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CE" w:rsidRPr="00E512C7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12C7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5575CE" w:rsidRPr="00E512C7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12C7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5575CE" w:rsidRPr="00E512C7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575CE" w:rsidRPr="00E512C7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12C7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5575CE" w:rsidRPr="00E512C7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12C7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ПРОКОПЬЕВСКОГО МУНИЦИПАЛЬНОГО ОКРУГА </w:t>
      </w: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sz w:val="34"/>
        </w:rPr>
        <w:t>РЕШЕНИЕ</w:t>
      </w:r>
      <w:r w:rsidR="00D64EC0">
        <w:rPr>
          <w:rFonts w:ascii="Times New Roman" w:eastAsia="Times New Roman" w:hAnsi="Times New Roman" w:cs="Times New Roman"/>
          <w:b/>
          <w:sz w:val="34"/>
        </w:rPr>
        <w:t xml:space="preserve"> </w:t>
      </w: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E512C7">
        <w:rPr>
          <w:rFonts w:ascii="Times New Roman" w:eastAsia="Times New Roman" w:hAnsi="Times New Roman" w:cs="Times New Roman"/>
          <w:sz w:val="28"/>
        </w:rPr>
        <w:t xml:space="preserve">24 ноября </w:t>
      </w:r>
      <w:r>
        <w:rPr>
          <w:rFonts w:ascii="Times New Roman" w:eastAsia="Times New Roman" w:hAnsi="Times New Roman" w:cs="Times New Roman"/>
          <w:sz w:val="28"/>
        </w:rPr>
        <w:t>202</w:t>
      </w:r>
      <w:r w:rsidR="00D64EC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E512C7">
        <w:rPr>
          <w:rFonts w:ascii="Times New Roman" w:eastAsia="Times New Roman" w:hAnsi="Times New Roman" w:cs="Times New Roman"/>
          <w:sz w:val="28"/>
        </w:rPr>
        <w:t>84</w:t>
      </w: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Прокопьевск</w:t>
      </w: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комиссии по восстановлению прав реабилитированных жертв политических репрессий </w:t>
      </w:r>
      <w:r w:rsidR="0050509E">
        <w:rPr>
          <w:rFonts w:ascii="Times New Roman" w:eastAsia="Times New Roman" w:hAnsi="Times New Roman" w:cs="Times New Roman"/>
          <w:b/>
          <w:sz w:val="28"/>
        </w:rPr>
        <w:t xml:space="preserve">Прокопьевского муниципального округа </w:t>
      </w:r>
      <w:r>
        <w:rPr>
          <w:rFonts w:ascii="Times New Roman" w:eastAsia="Times New Roman" w:hAnsi="Times New Roman" w:cs="Times New Roman"/>
          <w:b/>
          <w:sz w:val="28"/>
        </w:rPr>
        <w:t>и состава комиссии</w:t>
      </w:r>
      <w:r w:rsidR="00D64EC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75CE" w:rsidRDefault="005575CE" w:rsidP="005575CE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реализации Закона Российской Федерации от 18.10.1991 №1761-1 «О реабилитации жертв политический репрессий»,</w:t>
      </w:r>
      <w:r w:rsidR="00090F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руководствуясь Постановлением  Президиума Верховного Совета РСФСР от 30.03.1992 № 2610-1 «Об утверждении Положения о комиссиях по восстановлению прав  реабилитированных  жертв политических репрессий», Постановлением Совета народных депутатов Кемеровской области от 27.02.2002 № 1382 «Об утверждении Положения о комиссии по восстановлению прав реабилитированных жертв политических репрессий и состава комиссии», </w:t>
      </w:r>
      <w:proofErr w:type="gramEnd"/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народных депутатов Прокопьевского муниципального округа решил:</w:t>
      </w:r>
    </w:p>
    <w:p w:rsidR="005575CE" w:rsidRDefault="005575CE" w:rsidP="005575CE">
      <w:pPr>
        <w:widowControl w:val="0"/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widowControl w:val="0"/>
        <w:tabs>
          <w:tab w:val="left" w:pos="851"/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Положение о комиссии по восстановлению прав реабилитированных жертв политических репрессий</w:t>
      </w:r>
      <w:r w:rsidR="00B834D3">
        <w:rPr>
          <w:rFonts w:ascii="Times New Roman" w:eastAsia="Times New Roman" w:hAnsi="Times New Roman" w:cs="Times New Roman"/>
          <w:sz w:val="28"/>
        </w:rPr>
        <w:t xml:space="preserve"> Прокопьевского муниципального округа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 1 к настоящему решению.</w:t>
      </w:r>
    </w:p>
    <w:p w:rsidR="005575CE" w:rsidRDefault="005575CE" w:rsidP="005575CE">
      <w:pPr>
        <w:widowControl w:val="0"/>
        <w:tabs>
          <w:tab w:val="left" w:pos="851"/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B834D3">
        <w:rPr>
          <w:rFonts w:ascii="Times New Roman" w:eastAsia="Times New Roman" w:hAnsi="Times New Roman" w:cs="Times New Roman"/>
          <w:sz w:val="28"/>
        </w:rPr>
        <w:t xml:space="preserve">Образовать </w:t>
      </w:r>
      <w:r>
        <w:rPr>
          <w:rFonts w:ascii="Times New Roman" w:eastAsia="Times New Roman" w:hAnsi="Times New Roman" w:cs="Times New Roman"/>
          <w:sz w:val="28"/>
        </w:rPr>
        <w:t>комисси</w:t>
      </w:r>
      <w:r w:rsidR="00B834D3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 по восстановлению прав реабилитированных жертв политических репрессий</w:t>
      </w:r>
      <w:r w:rsidR="00B834D3">
        <w:rPr>
          <w:rFonts w:ascii="Times New Roman" w:eastAsia="Times New Roman" w:hAnsi="Times New Roman" w:cs="Times New Roman"/>
          <w:sz w:val="28"/>
        </w:rPr>
        <w:t xml:space="preserve"> Прокопьевского муниципального округа и утвердить ее состав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</w:t>
      </w:r>
      <w:r w:rsidR="00B834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 к настоящему решению.</w:t>
      </w:r>
    </w:p>
    <w:p w:rsidR="00090FEB" w:rsidRDefault="005575CE" w:rsidP="00E512C7">
      <w:pPr>
        <w:tabs>
          <w:tab w:val="left" w:pos="9354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Признать утратившим</w:t>
      </w:r>
      <w:r w:rsidR="00E512C7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силу</w:t>
      </w:r>
      <w:r w:rsidR="00090FEB">
        <w:rPr>
          <w:rFonts w:ascii="Times New Roman" w:eastAsia="Times New Roman" w:hAnsi="Times New Roman" w:cs="Times New Roman"/>
          <w:sz w:val="28"/>
        </w:rPr>
        <w:t>:</w:t>
      </w:r>
    </w:p>
    <w:p w:rsidR="005575CE" w:rsidRDefault="00090FEB" w:rsidP="00E512C7">
      <w:pPr>
        <w:tabs>
          <w:tab w:val="left" w:pos="9354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5575CE">
        <w:rPr>
          <w:rFonts w:ascii="Times New Roman" w:eastAsia="Times New Roman" w:hAnsi="Times New Roman" w:cs="Times New Roman"/>
          <w:sz w:val="28"/>
        </w:rPr>
        <w:t xml:space="preserve"> решение Совета народных депутатов Прокопьевского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округа от 28.05.2020 </w:t>
      </w:r>
      <w:r w:rsidR="005575C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124</w:t>
      </w:r>
      <w:r w:rsidR="005575CE">
        <w:rPr>
          <w:rFonts w:ascii="Times New Roman" w:eastAsia="Times New Roman" w:hAnsi="Times New Roman" w:cs="Times New Roman"/>
          <w:sz w:val="28"/>
        </w:rPr>
        <w:t xml:space="preserve"> </w:t>
      </w:r>
      <w:r w:rsidR="005575CE" w:rsidRPr="00090FEB">
        <w:rPr>
          <w:rFonts w:ascii="Times New Roman" w:eastAsia="Times New Roman" w:hAnsi="Times New Roman" w:cs="Times New Roman"/>
          <w:sz w:val="28"/>
        </w:rPr>
        <w:t>«</w:t>
      </w:r>
      <w:r w:rsidRPr="00090FEB">
        <w:rPr>
          <w:rFonts w:ascii="Times New Roman" w:eastAsia="Times New Roman" w:hAnsi="Times New Roman" w:cs="Times New Roman"/>
          <w:sz w:val="28"/>
        </w:rPr>
        <w:t>Об утверждении Положения о комиссии по восстановлению прав реабилитированных жертв политических репрессий и состава комиссии</w:t>
      </w:r>
      <w:r w:rsidR="005575CE" w:rsidRPr="00090FEB">
        <w:rPr>
          <w:rFonts w:ascii="Times New Roman" w:eastAsia="Times New Roman" w:hAnsi="Times New Roman" w:cs="Times New Roman"/>
          <w:sz w:val="28"/>
        </w:rPr>
        <w:t>».</w:t>
      </w:r>
    </w:p>
    <w:p w:rsidR="00E512C7" w:rsidRPr="00090FEB" w:rsidRDefault="00E512C7" w:rsidP="00E512C7">
      <w:pPr>
        <w:tabs>
          <w:tab w:val="left" w:pos="9354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</w:rPr>
      </w:pPr>
      <w:r w:rsidRPr="00E512C7">
        <w:rPr>
          <w:rFonts w:ascii="Times New Roman" w:eastAsia="Times New Roman" w:hAnsi="Times New Roman" w:cs="Times New Roman"/>
          <w:sz w:val="28"/>
        </w:rPr>
        <w:t>- решение Совета народных депутатов Краснобродского городского округа от 17.02.2016 №5/63 «Об утверждении Положения о комиссиях по восстановлению прав реабилитированных жертв политических репрессий и состава комиссии».</w:t>
      </w:r>
    </w:p>
    <w:p w:rsidR="005575CE" w:rsidRDefault="005575CE" w:rsidP="005575CE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Опубликовать настоящее решение в газете «Сельская новь».</w:t>
      </w:r>
    </w:p>
    <w:p w:rsidR="005575CE" w:rsidRDefault="005575CE" w:rsidP="005575CE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Настоящее решение вступает в силу после его официального </w:t>
      </w:r>
      <w:r>
        <w:rPr>
          <w:b w:val="0"/>
          <w:sz w:val="28"/>
          <w:szCs w:val="28"/>
        </w:rPr>
        <w:lastRenderedPageBreak/>
        <w:t>опубликования.</w:t>
      </w:r>
    </w:p>
    <w:p w:rsidR="005575CE" w:rsidRDefault="005575CE" w:rsidP="005575CE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B834D3">
        <w:rPr>
          <w:b w:val="0"/>
          <w:sz w:val="28"/>
          <w:szCs w:val="28"/>
        </w:rPr>
        <w:t>К.В. Филипченко</w:t>
      </w:r>
      <w:r>
        <w:rPr>
          <w:b w:val="0"/>
          <w:sz w:val="28"/>
          <w:szCs w:val="28"/>
        </w:rPr>
        <w:t>.</w:t>
      </w:r>
    </w:p>
    <w:p w:rsidR="005575CE" w:rsidRDefault="005575CE" w:rsidP="005575CE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34D3" w:rsidRDefault="00B834D3" w:rsidP="005575CE">
      <w:pPr>
        <w:widowControl w:val="0"/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43"/>
        <w:gridCol w:w="5510"/>
      </w:tblGrid>
      <w:tr w:rsidR="005575CE" w:rsidTr="00B834D3">
        <w:tc>
          <w:tcPr>
            <w:tcW w:w="2204" w:type="pct"/>
            <w:hideMark/>
          </w:tcPr>
          <w:p w:rsidR="005575CE" w:rsidRDefault="0009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5575CE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</w:t>
            </w:r>
          </w:p>
          <w:p w:rsidR="005575CE" w:rsidRDefault="00557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796" w:type="pct"/>
            <w:hideMark/>
          </w:tcPr>
          <w:p w:rsidR="005575CE" w:rsidRDefault="00557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5575CE" w:rsidRDefault="00557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5575CE" w:rsidTr="00B834D3">
        <w:tc>
          <w:tcPr>
            <w:tcW w:w="2204" w:type="pct"/>
          </w:tcPr>
          <w:p w:rsidR="005575CE" w:rsidRDefault="00557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5CE" w:rsidRDefault="005575CE" w:rsidP="0009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 </w:t>
            </w:r>
            <w:r w:rsidR="00090FEB">
              <w:rPr>
                <w:rFonts w:ascii="Times New Roman" w:eastAsia="Times New Roman" w:hAnsi="Times New Roman" w:cs="Times New Roman"/>
                <w:sz w:val="28"/>
                <w:szCs w:val="28"/>
              </w:rPr>
              <w:t>Н.Г. Шабалина</w:t>
            </w:r>
          </w:p>
        </w:tc>
        <w:tc>
          <w:tcPr>
            <w:tcW w:w="2796" w:type="pct"/>
          </w:tcPr>
          <w:p w:rsidR="005575CE" w:rsidRDefault="00557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75CE" w:rsidRDefault="00557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90AD8" w:rsidRDefault="00D90AD8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90AD8" w:rsidRDefault="00D90AD8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1к решению</w:t>
      </w: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5575CE" w:rsidRDefault="00E512C7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75C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24.11.2022 </w:t>
      </w:r>
      <w:r w:rsidR="00090FE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</w:p>
    <w:p w:rsidR="005575CE" w:rsidRDefault="005575CE" w:rsidP="0055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575CE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комиссии по восстановлению прав</w:t>
      </w:r>
    </w:p>
    <w:p w:rsidR="00E512C7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реабилитированных жертв политических репрессий</w:t>
      </w:r>
      <w:r w:rsidR="00B834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75CE" w:rsidRDefault="00B834D3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Прокопьевского муниципального округа</w:t>
      </w:r>
    </w:p>
    <w:p w:rsidR="005575CE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5CE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5575CE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Комиссия по восстановлению прав реабилитированных жертв политических репрессий</w:t>
      </w:r>
      <w:r w:rsidR="00B834D3">
        <w:rPr>
          <w:rFonts w:ascii="Times New Roman" w:eastAsia="Times New Roman" w:hAnsi="Times New Roman" w:cs="Times New Roman"/>
          <w:sz w:val="28"/>
          <w:szCs w:val="28"/>
        </w:rPr>
        <w:t xml:space="preserve"> Прокопьевского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образуется в соответствии с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090FE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Президиума Верховного Совета Российской Федерации от 30.03.1992 № 2610-1 «Об утверждении Положения о комиссиях по восстановлению реабилитированных жертв политических репрессий», Постановлением Совета народных депутатов Кемеровской области от 27.02.2002 № 1382 «Об утверждении Положения о комиссии по восстановлению прав реабилитированных жертв политических репрессий и состава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комиссии», с функциями</w:t>
      </w:r>
      <w:r w:rsidR="0009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за исполнением Федерального закона от 08.10.1991 № 1761-1 «О реабилитации жертв политических репрессий», а также для оказания содействия в восстановлении прав реабилитированных жертв политических репрессий (далее – реабилитированные), координации деятельности органов местного самоуправления Прокопьевского муниципального </w:t>
      </w:r>
      <w:r w:rsidR="00B834D3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>, общественных объединений граждан, пострадавших от политических репрессий, по защите интересов и увековечению памяти жертв политических репрессий.</w:t>
      </w:r>
      <w:proofErr w:type="gramEnd"/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5CE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Порядок образования и состав комиссии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Комиссия </w:t>
      </w:r>
      <w:r>
        <w:rPr>
          <w:rFonts w:ascii="Times New Roman" w:hAnsi="Times New Roman" w:cs="Times New Roman"/>
          <w:sz w:val="28"/>
          <w:szCs w:val="28"/>
        </w:rPr>
        <w:t xml:space="preserve">образуется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Советом народных депутатов Прокопьевского муниципального округа по представлению главы Прокопьевского муниципального округа. 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Комиссия является совещательным органом.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Ч</w:t>
      </w:r>
      <w:r>
        <w:rPr>
          <w:rFonts w:ascii="Times New Roman" w:hAnsi="Times New Roman" w:cs="Times New Roman"/>
          <w:sz w:val="28"/>
          <w:szCs w:val="28"/>
        </w:rPr>
        <w:t xml:space="preserve">исленный состав и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утверждается Советом народных депутатов Прокопьевского муниципального округа.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Комиссия формируется на неограниченный срок.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входят: депутаты Совета народных депутатов Прокопьевского муниципального округа, специалисты Финансового управления </w:t>
      </w:r>
      <w:r w:rsidR="00B834D3">
        <w:rPr>
          <w:rFonts w:ascii="Times New Roman" w:eastAsia="Times New Roman" w:hAnsi="Times New Roman" w:cs="Times New Roman"/>
          <w:sz w:val="28"/>
          <w:szCs w:val="28"/>
        </w:rPr>
        <w:t>администрации Прокопьевского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администрации Прокопьевского муниципального округа, Управления социальной защиты населения администрации Прокопьевского муниципального округа, иных структурных, отраслевых (функциональных) органов местного самоуправления Прокопьевского муниципального округа, а так</w:t>
      </w:r>
      <w:r w:rsidR="00E51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 представители общественных организаций и объединений граждан, пострадавших от политических репрессий, на основании решений руководящих органов этих организаций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объединений. 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комиссии могут участвовать работники правоохранительных органов, прокуратуры.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Председатель комиссии и заместитель председателя назначаются из числа членов комиссии.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Материально - техническое обеспечение комиссии возлагается на администрацию Прокопьевского муниципального округа, финансирование осуществляется за счет средств местного бюджета.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5CE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Функции и полномочия комиссии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Комиссия: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Организует прием граждан, рассматривает обращения по восстановлению прав реабилитированных жертв политических репрессий, о выплате единовременной денежной компенсации, предоставлении льгот, восстановлении трудовых, жилищных, пенсионных, имущественных и других прав, утраченных ими в связи с политическими репрессиями. 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Обращения рассматриваются в течение 10 рабочих дней.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Оказывает помощь заявителям в розыске и оформлении необходимых документов и материалов, для чего направляет просьбы в органы прокуратуры, внутренних дел, безопасности, запросы в архивные учреждения и другие организации о предоставлении документов и материалов, проведении проверок и установлении фактов, имеющих значение для решения вопросов по восстановлению прав реабилитированных.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На основе собранных и представленных документов и материалов выносит заключение о праве на денежную компенсацию, о предоставлении льгот</w:t>
      </w:r>
      <w:r w:rsidR="00D64EC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 возмещении вреда реабилитированным, выдает свидетельство о праве на льготы на основании документов о реабилитации и материалы с заключением о праве на получение денежной компенсации направляет в соответствующий орган социальной защиты населения.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Дает рекомендации органам местного самоуправления Прокопьевского муниципального округа и общественным организациям, в компетенцию которых входит исполнение требований законодательства о предоставлении льгот, восстановлении прав реабилитированных</w:t>
      </w:r>
      <w:r w:rsidR="0009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увековечению их памяти, розыску и содержанию в надлежащем порядке мест их захоронения.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Разъясняет реабилитированным их права и порядок получения денежной компенсации, полагающихся им льгот.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Осуществляет контроль выплат денежных компенсаций и возмещения материального ущерба реабилитированным на основе данных, полученных из соответствующих органов, осуществляющих такие выплаты.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Совместно с общественными организациями и объединениями граждан ведет персональный учет реабилитированных, проводит обследование материально-бытовых условий лиц, пострадавших от репрессий, и принимает меры по оказанию им необходимой помощи.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Организует ведение книг памяти, публикацию списков и сообщений о реабилитации конкретных лиц в средствах массовой информации.</w:t>
      </w:r>
    </w:p>
    <w:p w:rsidR="005575CE" w:rsidRDefault="005575CE" w:rsidP="005575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Регламент работы комиссии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5CE" w:rsidRDefault="005575CE" w:rsidP="005575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Заседания комиссии проводятся по мере необходимости. 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правомочно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="0009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более половины членов комиссии.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Ведется протокол заседания, решения принимаются простым большинством голосов присутствующих членов комиссии. Решение оформляется в виде заключения, которое подписывается председателем комиссии и секретарем комиссии. Итоги</w:t>
      </w:r>
      <w:r w:rsidR="0009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09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направляются заявителю не позднее 10 рабочих дней со дня подписания заключения.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В заседании комиссии вправе принимать участие заявитель или его представители, работники государственных и общественных объединений, имеющих отношение к обсуждаемому вопросу, а также представители средств массовой информации.</w:t>
      </w:r>
    </w:p>
    <w:p w:rsidR="005575CE" w:rsidRDefault="005575CE" w:rsidP="00557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Решения комиссии могут быть обжалованы в порядке, установленном действующим законодательством.</w:t>
      </w:r>
    </w:p>
    <w:p w:rsidR="005575CE" w:rsidRDefault="005575CE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FEB" w:rsidRDefault="00090FEB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5CE" w:rsidRDefault="005575CE" w:rsidP="0055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5575CE" w:rsidRDefault="005575CE" w:rsidP="0055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</w:t>
      </w:r>
      <w:r w:rsidR="00E512C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Лошманкина</w:t>
      </w:r>
      <w:proofErr w:type="spellEnd"/>
    </w:p>
    <w:p w:rsidR="005575CE" w:rsidRDefault="005575CE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5CE" w:rsidRDefault="005575CE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2C7" w:rsidRDefault="00E512C7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 к решению</w:t>
      </w: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5575CE" w:rsidRDefault="00E512C7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575CE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24.11.2022</w:t>
      </w:r>
      <w:r w:rsidR="00090FE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</w:p>
    <w:p w:rsidR="005575CE" w:rsidRDefault="005575CE" w:rsidP="005575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</w:rPr>
      </w:pPr>
    </w:p>
    <w:p w:rsidR="005575CE" w:rsidRDefault="005575CE" w:rsidP="0055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</w:p>
    <w:p w:rsidR="005575CE" w:rsidRDefault="005575CE" w:rsidP="0055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комиссии по восстановлению прав реабилитированных</w:t>
      </w:r>
    </w:p>
    <w:p w:rsidR="005575CE" w:rsidRDefault="005575CE" w:rsidP="0055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жертв политических репрессий</w:t>
      </w:r>
    </w:p>
    <w:p w:rsidR="00223021" w:rsidRDefault="00223021" w:rsidP="00557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Прокопьевского муниципального округа</w:t>
      </w:r>
    </w:p>
    <w:p w:rsidR="005575CE" w:rsidRDefault="005575CE" w:rsidP="0055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6971"/>
      </w:tblGrid>
      <w:tr w:rsidR="005575CE" w:rsidTr="005575CE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575CE" w:rsidRDefault="005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Матвеева Н.Б.</w:t>
            </w:r>
          </w:p>
          <w:p w:rsidR="005575CE" w:rsidRDefault="005575CE">
            <w:pPr>
              <w:spacing w:after="0" w:line="240" w:lineRule="auto"/>
            </w:pP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 w:rsidP="006471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6471BB">
              <w:rPr>
                <w:rFonts w:ascii="Times New Roman" w:eastAsia="Times New Roman" w:hAnsi="Times New Roman" w:cs="Times New Roman"/>
                <w:sz w:val="28"/>
              </w:rPr>
              <w:t xml:space="preserve">первый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заместитель главы округа, председатель комиссии</w:t>
            </w:r>
          </w:p>
        </w:tc>
      </w:tr>
      <w:tr w:rsidR="005575CE" w:rsidTr="005575CE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Павлович Н.В.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начальник Управления социальной защиты населения администрации Прокопьевского муниципального округа, заместитель председателя комиссии</w:t>
            </w:r>
          </w:p>
        </w:tc>
      </w:tr>
      <w:tr w:rsidR="005575CE" w:rsidTr="005575CE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Гридина К.В.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575CE" w:rsidRDefault="00557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D0CA7">
              <w:rPr>
                <w:rFonts w:ascii="Times New Roman" w:eastAsia="Times New Roman" w:hAnsi="Times New Roman" w:cs="Times New Roman"/>
                <w:sz w:val="28"/>
              </w:rPr>
              <w:t xml:space="preserve">начальник </w:t>
            </w:r>
            <w:proofErr w:type="gramStart"/>
            <w:r w:rsidR="00ED0CA7">
              <w:rPr>
                <w:rFonts w:ascii="Times New Roman" w:eastAsia="Times New Roman" w:hAnsi="Times New Roman" w:cs="Times New Roman"/>
                <w:sz w:val="28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социальных гарантий Управления социальной защиты населения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Прокопьевского муниципального округа, секретарь комиссии</w:t>
            </w:r>
          </w:p>
          <w:p w:rsidR="005575CE" w:rsidRDefault="0055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575CE" w:rsidRDefault="005575CE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Члены комиссии</w:t>
            </w:r>
          </w:p>
        </w:tc>
      </w:tr>
      <w:tr w:rsidR="005575CE" w:rsidTr="005575CE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председатель Совета народных депутатов Прокопьевского муниципального округа</w:t>
            </w:r>
          </w:p>
        </w:tc>
      </w:tr>
      <w:tr w:rsidR="005575CE" w:rsidTr="005575CE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Pr="00090FEB" w:rsidRDefault="00223021" w:rsidP="00ED0CA7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О.Н.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 w:rsidP="002230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заместитель главы округа </w:t>
            </w:r>
            <w:r w:rsidR="00223021">
              <w:rPr>
                <w:rFonts w:ascii="Times New Roman" w:eastAsia="Times New Roman" w:hAnsi="Times New Roman" w:cs="Times New Roman"/>
                <w:sz w:val="28"/>
              </w:rPr>
              <w:t>– начальник Финансового управления администрации Прокопьевского муниципального округа</w:t>
            </w:r>
          </w:p>
        </w:tc>
      </w:tr>
      <w:tr w:rsidR="005575CE" w:rsidTr="005575CE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Игнатенко Д.В.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начальник юридического отдела администрации Прокопьевского муниципального округа</w:t>
            </w:r>
          </w:p>
        </w:tc>
      </w:tr>
      <w:tr w:rsidR="005575CE" w:rsidTr="005575CE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Селютина И.А.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 w:rsidP="006471B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D0CA7">
              <w:rPr>
                <w:rFonts w:ascii="Times New Roman" w:eastAsia="Times New Roman" w:hAnsi="Times New Roman" w:cs="Times New Roman"/>
                <w:sz w:val="28"/>
              </w:rPr>
              <w:t>заведующ</w:t>
            </w:r>
            <w:r w:rsidR="00223021">
              <w:rPr>
                <w:rFonts w:ascii="Times New Roman" w:eastAsia="Times New Roman" w:hAnsi="Times New Roman" w:cs="Times New Roman"/>
                <w:sz w:val="28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правов</w:t>
            </w:r>
            <w:r w:rsidR="006471BB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сектор</w:t>
            </w:r>
            <w:r w:rsidR="006471BB">
              <w:rPr>
                <w:rFonts w:ascii="Times New Roman" w:eastAsia="Times New Roman" w:hAnsi="Times New Roman" w:cs="Times New Roman"/>
                <w:sz w:val="28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Управления социальной защиты населения администрации Прокопьевского муниципального округа</w:t>
            </w:r>
          </w:p>
        </w:tc>
      </w:tr>
      <w:tr w:rsidR="005575CE" w:rsidTr="005575CE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Default="005575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Тихонова Н.В.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5575CE" w:rsidRPr="00090FEB" w:rsidRDefault="00090FEB" w:rsidP="00090F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председатель</w:t>
            </w:r>
            <w:r w:rsidRPr="00090FEB">
              <w:rPr>
                <w:rFonts w:ascii="Times New Roman" w:hAnsi="Times New Roman" w:cs="Times New Roman"/>
                <w:sz w:val="28"/>
                <w:szCs w:val="28"/>
              </w:rPr>
              <w:t xml:space="preserve"> местной общественной организации ветеранов Прокопьевского муниципального округа </w:t>
            </w:r>
          </w:p>
        </w:tc>
      </w:tr>
    </w:tbl>
    <w:p w:rsidR="005575CE" w:rsidRDefault="005575CE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FEB" w:rsidRDefault="00090FEB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75CE" w:rsidRDefault="005575CE" w:rsidP="0055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5575CE" w:rsidRDefault="005575CE" w:rsidP="00557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             </w:t>
      </w:r>
      <w:r w:rsidR="00E512C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Лошманкина</w:t>
      </w:r>
      <w:proofErr w:type="spellEnd"/>
    </w:p>
    <w:p w:rsidR="005575CE" w:rsidRDefault="005575CE" w:rsidP="005575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5575CE" w:rsidSect="00E512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575CE"/>
    <w:rsid w:val="00090FEB"/>
    <w:rsid w:val="00223021"/>
    <w:rsid w:val="0050509E"/>
    <w:rsid w:val="005575CE"/>
    <w:rsid w:val="006471BB"/>
    <w:rsid w:val="00B834D3"/>
    <w:rsid w:val="00BD350D"/>
    <w:rsid w:val="00D64EC0"/>
    <w:rsid w:val="00D90AD8"/>
    <w:rsid w:val="00E512C7"/>
    <w:rsid w:val="00E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7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557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1EADBB0F21943F0416AA710D574E6A9B1851089224C952A632599E70I4n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User-29</dc:creator>
  <cp:keywords/>
  <dc:description/>
  <cp:lastModifiedBy>Sovet</cp:lastModifiedBy>
  <cp:revision>7</cp:revision>
  <cp:lastPrinted>2022-11-18T09:17:00Z</cp:lastPrinted>
  <dcterms:created xsi:type="dcterms:W3CDTF">2021-05-12T03:55:00Z</dcterms:created>
  <dcterms:modified xsi:type="dcterms:W3CDTF">2022-11-25T07:50:00Z</dcterms:modified>
</cp:coreProperties>
</file>